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B81" w:rsidRDefault="00790B81"/>
    <w:p w:rsidR="00790B81" w:rsidRDefault="00790B81"/>
    <w:p w:rsidR="00790B81" w:rsidRDefault="00790B81"/>
    <w:p w:rsidR="00790B81" w:rsidRDefault="00790B81"/>
    <w:p w:rsidR="00790B81" w:rsidRDefault="00790B81"/>
    <w:p w:rsidR="00790B81" w:rsidRDefault="00790B81"/>
    <w:p w:rsidR="00790B81" w:rsidRDefault="00790B81"/>
    <w:p w:rsidR="00790B81" w:rsidRDefault="00790B81"/>
    <w:p w:rsidR="00E86577" w:rsidRDefault="00E86577"/>
    <w:p w:rsidR="00E86577" w:rsidRDefault="00E86577"/>
    <w:p w:rsidR="00E86577" w:rsidRDefault="00E86577"/>
    <w:p w:rsidR="00790B81" w:rsidRDefault="009F6481" w:rsidP="00790B81">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Income Tax Expenses Effects on Purchase Decisions</w:t>
      </w:r>
    </w:p>
    <w:p w:rsidR="00790B81" w:rsidRDefault="009F6481" w:rsidP="00790B81">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790B81" w:rsidRDefault="009F6481" w:rsidP="00790B81">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790B81" w:rsidRDefault="009F6481" w:rsidP="00790B81">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790B81" w:rsidRDefault="00790B81" w:rsidP="00790B81">
      <w:pPr>
        <w:jc w:val="center"/>
      </w:pPr>
    </w:p>
    <w:p w:rsidR="00790B81" w:rsidRDefault="00790B81"/>
    <w:p w:rsidR="00790B81" w:rsidRDefault="00790B81"/>
    <w:p w:rsidR="00790B81" w:rsidRDefault="00790B81"/>
    <w:p w:rsidR="00790B81" w:rsidRDefault="00790B81"/>
    <w:p w:rsidR="00790B81" w:rsidRDefault="00790B81"/>
    <w:p w:rsidR="00790B81" w:rsidRDefault="00790B81"/>
    <w:p w:rsidR="00790B81" w:rsidRDefault="00790B81"/>
    <w:p w:rsidR="00790B81" w:rsidRDefault="00790B81"/>
    <w:p w:rsidR="00790B81" w:rsidRDefault="00790B81"/>
    <w:p w:rsidR="00790B81" w:rsidRDefault="00790B81"/>
    <w:p w:rsidR="00790B81" w:rsidRDefault="00790B81"/>
    <w:p w:rsidR="00790B81" w:rsidRDefault="00790B81"/>
    <w:p w:rsidR="00790B81" w:rsidRDefault="00790B81"/>
    <w:p w:rsidR="00790B81" w:rsidRPr="001F615C" w:rsidRDefault="009F6481" w:rsidP="001F615C">
      <w:pPr>
        <w:spacing w:after="0" w:line="480" w:lineRule="auto"/>
        <w:ind w:firstLine="851"/>
        <w:jc w:val="center"/>
        <w:rPr>
          <w:rFonts w:ascii="Times New Roman" w:hAnsi="Times New Roman" w:cs="Times New Roman"/>
          <w:color w:val="000000" w:themeColor="text1"/>
          <w:sz w:val="24"/>
          <w:szCs w:val="24"/>
        </w:rPr>
      </w:pPr>
      <w:r w:rsidRPr="001F615C">
        <w:rPr>
          <w:rFonts w:ascii="Times New Roman" w:hAnsi="Times New Roman" w:cs="Times New Roman"/>
          <w:color w:val="000000" w:themeColor="text1"/>
          <w:sz w:val="24"/>
          <w:szCs w:val="24"/>
        </w:rPr>
        <w:lastRenderedPageBreak/>
        <w:t>Income Tax Expenses Effects on Purchase Decisions</w:t>
      </w:r>
    </w:p>
    <w:p w:rsidR="002B424E" w:rsidRPr="001F615C" w:rsidRDefault="009F6481" w:rsidP="001F615C">
      <w:pPr>
        <w:spacing w:after="0" w:line="480" w:lineRule="auto"/>
        <w:ind w:firstLine="851"/>
        <w:rPr>
          <w:rFonts w:ascii="Times New Roman" w:hAnsi="Times New Roman" w:cs="Times New Roman"/>
          <w:color w:val="000000" w:themeColor="text1"/>
          <w:sz w:val="24"/>
          <w:szCs w:val="24"/>
        </w:rPr>
      </w:pPr>
      <w:r w:rsidRPr="001F615C">
        <w:rPr>
          <w:rFonts w:ascii="Times New Roman" w:hAnsi="Times New Roman" w:cs="Times New Roman"/>
          <w:color w:val="000000" w:themeColor="text1"/>
          <w:sz w:val="24"/>
          <w:szCs w:val="24"/>
        </w:rPr>
        <w:t>Whit</w:t>
      </w:r>
      <w:r w:rsidR="00790B81" w:rsidRPr="001F615C">
        <w:rPr>
          <w:rFonts w:ascii="Times New Roman" w:hAnsi="Times New Roman" w:cs="Times New Roman"/>
          <w:color w:val="000000" w:themeColor="text1"/>
          <w:sz w:val="24"/>
          <w:szCs w:val="24"/>
        </w:rPr>
        <w:t>l</w:t>
      </w:r>
      <w:r w:rsidRPr="001F615C">
        <w:rPr>
          <w:rFonts w:ascii="Times New Roman" w:hAnsi="Times New Roman" w:cs="Times New Roman"/>
          <w:color w:val="000000" w:themeColor="text1"/>
          <w:sz w:val="24"/>
          <w:szCs w:val="24"/>
        </w:rPr>
        <w:t>ey is a company that deals with the construction which was developed in 2009. The company specializes in business and non-business structural framings, ceilings drywall and insulation</w:t>
      </w:r>
      <w:r w:rsidR="001F615C" w:rsidRPr="001F615C">
        <w:rPr>
          <w:rFonts w:ascii="Times New Roman" w:hAnsi="Times New Roman" w:cs="Times New Roman"/>
          <w:color w:val="000000" w:themeColor="text1"/>
          <w:sz w:val="24"/>
          <w:szCs w:val="24"/>
        </w:rPr>
        <w:t xml:space="preserve"> (</w:t>
      </w:r>
      <w:r w:rsidR="001F615C" w:rsidRPr="001F615C">
        <w:rPr>
          <w:rFonts w:ascii="Times New Roman" w:hAnsi="Times New Roman" w:cs="Times New Roman"/>
          <w:color w:val="000000" w:themeColor="text1"/>
          <w:sz w:val="24"/>
          <w:szCs w:val="24"/>
          <w:shd w:val="clear" w:color="auto" w:fill="FFFFFF"/>
        </w:rPr>
        <w:t>Whitley Corporation, 2020)</w:t>
      </w:r>
      <w:r w:rsidRPr="001F615C">
        <w:rPr>
          <w:rFonts w:ascii="Times New Roman" w:hAnsi="Times New Roman" w:cs="Times New Roman"/>
          <w:color w:val="000000" w:themeColor="text1"/>
          <w:sz w:val="24"/>
          <w:szCs w:val="24"/>
        </w:rPr>
        <w:t xml:space="preserve">. The company also does carpentry, flooring and other typical businesses. The corporation year ends on 31 December. Therefore, there is a need for making strategic business steps to ensure that the company maintains its performance. Following the recession in the economy, the </w:t>
      </w:r>
      <w:r w:rsidR="00F86CF7" w:rsidRPr="001F615C">
        <w:rPr>
          <w:rFonts w:ascii="Times New Roman" w:hAnsi="Times New Roman" w:cs="Times New Roman"/>
          <w:color w:val="000000" w:themeColor="text1"/>
          <w:sz w:val="24"/>
          <w:szCs w:val="24"/>
        </w:rPr>
        <w:t>company has</w:t>
      </w:r>
      <w:r w:rsidRPr="001F615C">
        <w:rPr>
          <w:rFonts w:ascii="Times New Roman" w:hAnsi="Times New Roman" w:cs="Times New Roman"/>
          <w:color w:val="000000" w:themeColor="text1"/>
          <w:sz w:val="24"/>
          <w:szCs w:val="24"/>
        </w:rPr>
        <w:t xml:space="preserve"> faced a decrease in sales in 2013. Therefore, there is a need to determine the decisions made by the company to ensure that they are effective in maintaining the performance of the company.  </w:t>
      </w:r>
    </w:p>
    <w:p w:rsidR="002B424E" w:rsidRPr="001F615C" w:rsidRDefault="009F6481" w:rsidP="001F615C">
      <w:pPr>
        <w:spacing w:after="0" w:line="480" w:lineRule="auto"/>
        <w:ind w:firstLine="851"/>
        <w:jc w:val="center"/>
        <w:rPr>
          <w:rFonts w:ascii="Times New Roman" w:hAnsi="Times New Roman" w:cs="Times New Roman"/>
          <w:b/>
          <w:bCs/>
          <w:color w:val="000000" w:themeColor="text1"/>
          <w:sz w:val="24"/>
          <w:szCs w:val="24"/>
        </w:rPr>
      </w:pPr>
      <w:r w:rsidRPr="001F615C">
        <w:rPr>
          <w:rFonts w:ascii="Times New Roman" w:hAnsi="Times New Roman" w:cs="Times New Roman"/>
          <w:b/>
          <w:bCs/>
          <w:color w:val="000000" w:themeColor="text1"/>
          <w:sz w:val="24"/>
          <w:szCs w:val="24"/>
        </w:rPr>
        <w:t>Determine the projected amount of income tax expense that would be reported if Whitley waits until next year to purchase the equipment.</w:t>
      </w:r>
    </w:p>
    <w:p w:rsidR="004519E0" w:rsidRPr="001F615C" w:rsidRDefault="009F6481" w:rsidP="001F615C">
      <w:pPr>
        <w:spacing w:after="0" w:line="480" w:lineRule="auto"/>
        <w:ind w:firstLine="851"/>
        <w:rPr>
          <w:rFonts w:ascii="Times New Roman" w:hAnsi="Times New Roman" w:cs="Times New Roman"/>
          <w:color w:val="000000" w:themeColor="text1"/>
          <w:sz w:val="24"/>
          <w:szCs w:val="24"/>
        </w:rPr>
      </w:pPr>
      <w:r w:rsidRPr="001F615C">
        <w:rPr>
          <w:rFonts w:ascii="Times New Roman" w:hAnsi="Times New Roman" w:cs="Times New Roman"/>
          <w:color w:val="000000" w:themeColor="text1"/>
          <w:sz w:val="24"/>
          <w:szCs w:val="24"/>
        </w:rPr>
        <w:t>Whit</w:t>
      </w:r>
      <w:r w:rsidR="00A61329">
        <w:rPr>
          <w:rFonts w:ascii="Times New Roman" w:hAnsi="Times New Roman" w:cs="Times New Roman"/>
          <w:color w:val="000000" w:themeColor="text1"/>
          <w:sz w:val="24"/>
          <w:szCs w:val="24"/>
        </w:rPr>
        <w:t>l</w:t>
      </w:r>
      <w:r w:rsidRPr="001F615C">
        <w:rPr>
          <w:rFonts w:ascii="Times New Roman" w:hAnsi="Times New Roman" w:cs="Times New Roman"/>
          <w:color w:val="000000" w:themeColor="text1"/>
          <w:sz w:val="24"/>
          <w:szCs w:val="24"/>
        </w:rPr>
        <w:t xml:space="preserve">ey company needs to determine the income tax if they wait until the following year to purchase the equipment for them to realize the time when </w:t>
      </w:r>
      <w:r w:rsidR="00F86CF7" w:rsidRPr="001F615C">
        <w:rPr>
          <w:rFonts w:ascii="Times New Roman" w:hAnsi="Times New Roman" w:cs="Times New Roman"/>
          <w:color w:val="000000" w:themeColor="text1"/>
          <w:sz w:val="24"/>
          <w:szCs w:val="24"/>
        </w:rPr>
        <w:t>they</w:t>
      </w:r>
      <w:r w:rsidRPr="001F615C">
        <w:rPr>
          <w:rFonts w:ascii="Times New Roman" w:hAnsi="Times New Roman" w:cs="Times New Roman"/>
          <w:color w:val="000000" w:themeColor="text1"/>
          <w:sz w:val="24"/>
          <w:szCs w:val="24"/>
        </w:rPr>
        <w:t xml:space="preserve"> will have a purchasing advantage of the equipment. For the company to determine the rate of tax expense if they wait for the preceding year, the discrepancy between pretax reversal amount, which is $42,500 and the temporary difference which is derived from the differed tax advantage which is valued at $37,500</w:t>
      </w:r>
      <w:r w:rsidR="00790B81" w:rsidRPr="001F615C">
        <w:rPr>
          <w:rFonts w:ascii="Times New Roman" w:hAnsi="Times New Roman" w:cs="Times New Roman"/>
          <w:color w:val="000000" w:themeColor="text1"/>
          <w:sz w:val="24"/>
          <w:szCs w:val="24"/>
        </w:rPr>
        <w:t xml:space="preserve"> (University of Phoenix, 2017)</w:t>
      </w:r>
      <w:r w:rsidRPr="001F615C">
        <w:rPr>
          <w:rFonts w:ascii="Times New Roman" w:hAnsi="Times New Roman" w:cs="Times New Roman"/>
          <w:color w:val="000000" w:themeColor="text1"/>
          <w:sz w:val="24"/>
          <w:szCs w:val="24"/>
        </w:rPr>
        <w:t>. The difference is added to the pretax income for the whole year of 2013, which is $200,000. The total taxable income from the calculation is $205,000. The current tax rate for the company is 40%. The amount, which is $</w:t>
      </w:r>
      <w:r w:rsidR="00F86CF7" w:rsidRPr="001F615C">
        <w:rPr>
          <w:rFonts w:ascii="Times New Roman" w:hAnsi="Times New Roman" w:cs="Times New Roman"/>
          <w:color w:val="000000" w:themeColor="text1"/>
          <w:sz w:val="24"/>
          <w:szCs w:val="24"/>
        </w:rPr>
        <w:t>82,000,</w:t>
      </w:r>
      <w:r w:rsidRPr="001F615C">
        <w:rPr>
          <w:rFonts w:ascii="Times New Roman" w:hAnsi="Times New Roman" w:cs="Times New Roman"/>
          <w:color w:val="000000" w:themeColor="text1"/>
          <w:sz w:val="24"/>
          <w:szCs w:val="24"/>
        </w:rPr>
        <w:t xml:space="preserve"> is deducted from the total taxable earnings which amount to $205,000 and then added to the </w:t>
      </w:r>
      <w:r w:rsidR="00A373B1" w:rsidRPr="001F615C">
        <w:rPr>
          <w:rFonts w:ascii="Times New Roman" w:hAnsi="Times New Roman" w:cs="Times New Roman"/>
          <w:color w:val="000000" w:themeColor="text1"/>
          <w:sz w:val="24"/>
          <w:szCs w:val="24"/>
        </w:rPr>
        <w:t>variance amid differed tax asset of $15,000 and changed tax liability of $17,000. Therefore, the income tax expense that would be presented by the company is $80,000.</w:t>
      </w:r>
    </w:p>
    <w:p w:rsidR="001F615C" w:rsidRDefault="001F615C" w:rsidP="001F615C">
      <w:pPr>
        <w:spacing w:after="0" w:line="480" w:lineRule="auto"/>
        <w:ind w:firstLine="851"/>
        <w:rPr>
          <w:rFonts w:ascii="Times New Roman" w:hAnsi="Times New Roman" w:cs="Times New Roman"/>
          <w:b/>
          <w:bCs/>
          <w:color w:val="000000" w:themeColor="text1"/>
          <w:sz w:val="24"/>
          <w:szCs w:val="24"/>
        </w:rPr>
      </w:pPr>
    </w:p>
    <w:p w:rsidR="001F615C" w:rsidRDefault="001F615C" w:rsidP="001F615C">
      <w:pPr>
        <w:spacing w:after="0" w:line="480" w:lineRule="auto"/>
        <w:ind w:firstLine="851"/>
        <w:rPr>
          <w:rFonts w:ascii="Times New Roman" w:hAnsi="Times New Roman" w:cs="Times New Roman"/>
          <w:b/>
          <w:bCs/>
          <w:color w:val="000000" w:themeColor="text1"/>
          <w:sz w:val="24"/>
          <w:szCs w:val="24"/>
        </w:rPr>
      </w:pPr>
    </w:p>
    <w:p w:rsidR="00A373B1" w:rsidRPr="001F615C" w:rsidRDefault="009F6481" w:rsidP="001F615C">
      <w:pPr>
        <w:spacing w:after="0" w:line="480" w:lineRule="auto"/>
        <w:ind w:firstLine="851"/>
        <w:jc w:val="center"/>
        <w:rPr>
          <w:rFonts w:ascii="Times New Roman" w:hAnsi="Times New Roman" w:cs="Times New Roman"/>
          <w:b/>
          <w:bCs/>
          <w:color w:val="000000" w:themeColor="text1"/>
          <w:sz w:val="24"/>
          <w:szCs w:val="24"/>
        </w:rPr>
      </w:pPr>
      <w:r w:rsidRPr="001F615C">
        <w:rPr>
          <w:rFonts w:ascii="Times New Roman" w:hAnsi="Times New Roman" w:cs="Times New Roman"/>
          <w:b/>
          <w:bCs/>
          <w:color w:val="000000" w:themeColor="text1"/>
          <w:sz w:val="24"/>
          <w:szCs w:val="24"/>
        </w:rPr>
        <w:lastRenderedPageBreak/>
        <w:t>Determine the projected amount of income tax expense that would be reported if Whitley purchased the equipment in 2013</w:t>
      </w:r>
    </w:p>
    <w:p w:rsidR="00A373B1" w:rsidRPr="001F615C" w:rsidRDefault="009F6481" w:rsidP="001F615C">
      <w:pPr>
        <w:spacing w:after="0" w:line="480" w:lineRule="auto"/>
        <w:ind w:firstLine="851"/>
        <w:rPr>
          <w:rFonts w:ascii="Times New Roman" w:hAnsi="Times New Roman" w:cs="Times New Roman"/>
          <w:color w:val="000000" w:themeColor="text1"/>
          <w:sz w:val="24"/>
          <w:szCs w:val="24"/>
        </w:rPr>
      </w:pPr>
      <w:r w:rsidRPr="001F615C">
        <w:rPr>
          <w:rFonts w:ascii="Times New Roman" w:hAnsi="Times New Roman" w:cs="Times New Roman"/>
          <w:color w:val="000000" w:themeColor="text1"/>
          <w:sz w:val="24"/>
          <w:szCs w:val="24"/>
        </w:rPr>
        <w:t>Income tax expense involves the total amount of fee that an enterprise presents in the accounting time, including the government tax and taxable profit of the company. It is significant for Whit</w:t>
      </w:r>
      <w:r w:rsidR="00790B81" w:rsidRPr="001F615C">
        <w:rPr>
          <w:rFonts w:ascii="Times New Roman" w:hAnsi="Times New Roman" w:cs="Times New Roman"/>
          <w:color w:val="000000" w:themeColor="text1"/>
          <w:sz w:val="24"/>
          <w:szCs w:val="24"/>
        </w:rPr>
        <w:t>l</w:t>
      </w:r>
      <w:r w:rsidRPr="001F615C">
        <w:rPr>
          <w:rFonts w:ascii="Times New Roman" w:hAnsi="Times New Roman" w:cs="Times New Roman"/>
          <w:color w:val="000000" w:themeColor="text1"/>
          <w:sz w:val="24"/>
          <w:szCs w:val="24"/>
        </w:rPr>
        <w:t>ey to calculate the income tax expense for the year to ensure that the company is aware of the benefit that it could make through purchasing the equipment in a particular year. Purchasing the equipment in the year where the taxable expenditure is low, the company will report more profits. For the company to determine the income tax expense for the purchase of the equipment in 2013, the addition of differed tax liability, which is $50,000 and multiply the rate of tax</w:t>
      </w:r>
      <w:r w:rsidR="00615AFA" w:rsidRPr="001F615C">
        <w:rPr>
          <w:rFonts w:ascii="Times New Roman" w:hAnsi="Times New Roman" w:cs="Times New Roman"/>
          <w:color w:val="000000" w:themeColor="text1"/>
          <w:sz w:val="24"/>
          <w:szCs w:val="24"/>
        </w:rPr>
        <w:t>, which is at 40% then add the amount to the expected income tax expense that was calculated if the company could wait until next year ($80,000)</w:t>
      </w:r>
      <w:r w:rsidR="00790B81" w:rsidRPr="001F615C">
        <w:rPr>
          <w:rFonts w:ascii="Times New Roman" w:hAnsi="Times New Roman" w:cs="Times New Roman"/>
          <w:color w:val="000000" w:themeColor="text1"/>
          <w:sz w:val="24"/>
          <w:szCs w:val="24"/>
        </w:rPr>
        <w:t xml:space="preserve"> (University of Phoenix, 2017)</w:t>
      </w:r>
      <w:r w:rsidR="00615AFA" w:rsidRPr="001F615C">
        <w:rPr>
          <w:rFonts w:ascii="Times New Roman" w:hAnsi="Times New Roman" w:cs="Times New Roman"/>
          <w:color w:val="000000" w:themeColor="text1"/>
          <w:sz w:val="24"/>
          <w:szCs w:val="24"/>
        </w:rPr>
        <w:t xml:space="preserve">. The calculation would give them a projected amount of income tax to be $100,000. Therefore, if the company could wait until next year, the amount of income tax expense will be $20,000 higher than the current year. </w:t>
      </w:r>
    </w:p>
    <w:p w:rsidR="00615AFA" w:rsidRPr="001F615C" w:rsidRDefault="009F6481" w:rsidP="001F615C">
      <w:pPr>
        <w:shd w:val="clear" w:color="auto" w:fill="FFFFFF"/>
        <w:spacing w:after="0" w:line="480" w:lineRule="auto"/>
        <w:ind w:firstLine="851"/>
        <w:jc w:val="center"/>
        <w:rPr>
          <w:rFonts w:ascii="Times New Roman" w:hAnsi="Times New Roman" w:cs="Times New Roman"/>
          <w:b/>
          <w:color w:val="000000" w:themeColor="text1"/>
          <w:sz w:val="24"/>
          <w:szCs w:val="24"/>
        </w:rPr>
      </w:pPr>
      <w:r w:rsidRPr="001F615C">
        <w:rPr>
          <w:rFonts w:ascii="Times New Roman" w:hAnsi="Times New Roman" w:cs="Times New Roman"/>
          <w:b/>
          <w:color w:val="000000" w:themeColor="text1"/>
          <w:sz w:val="24"/>
          <w:szCs w:val="24"/>
        </w:rPr>
        <w:t>Explain why Whitley should/shouldn't wait to purchase the equipment. Your answer should take into consideration the expected financial statement effects, as well as the impact on EPS. Support your conclusions with pro forma data. The number of shares that Whitley will use to calculate EPS is 55,500.</w:t>
      </w:r>
    </w:p>
    <w:p w:rsidR="00615AFA" w:rsidRPr="001F615C" w:rsidRDefault="009F6481" w:rsidP="001F615C">
      <w:pPr>
        <w:spacing w:after="0" w:line="480" w:lineRule="auto"/>
        <w:ind w:firstLine="851"/>
        <w:rPr>
          <w:rFonts w:ascii="Times New Roman" w:hAnsi="Times New Roman" w:cs="Times New Roman"/>
          <w:color w:val="000000" w:themeColor="text1"/>
          <w:sz w:val="24"/>
          <w:szCs w:val="24"/>
        </w:rPr>
      </w:pPr>
      <w:r w:rsidRPr="001F615C">
        <w:rPr>
          <w:rFonts w:ascii="Times New Roman" w:hAnsi="Times New Roman" w:cs="Times New Roman"/>
          <w:color w:val="000000" w:themeColor="text1"/>
          <w:sz w:val="24"/>
          <w:szCs w:val="24"/>
        </w:rPr>
        <w:t>The calculation of the income expense tax for the Whit</w:t>
      </w:r>
      <w:r w:rsidR="00790B81" w:rsidRPr="001F615C">
        <w:rPr>
          <w:rFonts w:ascii="Times New Roman" w:hAnsi="Times New Roman" w:cs="Times New Roman"/>
          <w:color w:val="000000" w:themeColor="text1"/>
          <w:sz w:val="24"/>
          <w:szCs w:val="24"/>
        </w:rPr>
        <w:t>l</w:t>
      </w:r>
      <w:r w:rsidRPr="001F615C">
        <w:rPr>
          <w:rFonts w:ascii="Times New Roman" w:hAnsi="Times New Roman" w:cs="Times New Roman"/>
          <w:color w:val="000000" w:themeColor="text1"/>
          <w:sz w:val="24"/>
          <w:szCs w:val="24"/>
        </w:rPr>
        <w:t xml:space="preserve">ey </w:t>
      </w:r>
      <w:r w:rsidR="00F86CF7" w:rsidRPr="001F615C">
        <w:rPr>
          <w:rFonts w:ascii="Times New Roman" w:hAnsi="Times New Roman" w:cs="Times New Roman"/>
          <w:color w:val="000000" w:themeColor="text1"/>
          <w:sz w:val="24"/>
          <w:szCs w:val="24"/>
        </w:rPr>
        <w:t>Company</w:t>
      </w:r>
      <w:r w:rsidRPr="001F615C">
        <w:rPr>
          <w:rFonts w:ascii="Times New Roman" w:hAnsi="Times New Roman" w:cs="Times New Roman"/>
          <w:color w:val="000000" w:themeColor="text1"/>
          <w:sz w:val="24"/>
          <w:szCs w:val="24"/>
        </w:rPr>
        <w:t xml:space="preserve"> gives a hint of how the decisions should be made concerning the purchase of equipment. The company should base its decisions on the profitability of either waiting for the next year or purchasing the product in the current year. Following the calculations of the projected income tax, the company should wait until next year for them to buy the equipment. If the company purchase</w:t>
      </w:r>
      <w:r w:rsidR="00F86CF7">
        <w:rPr>
          <w:rFonts w:ascii="Times New Roman" w:hAnsi="Times New Roman" w:cs="Times New Roman"/>
          <w:color w:val="000000" w:themeColor="text1"/>
          <w:sz w:val="24"/>
          <w:szCs w:val="24"/>
        </w:rPr>
        <w:t>s</w:t>
      </w:r>
      <w:r w:rsidRPr="001F615C">
        <w:rPr>
          <w:rFonts w:ascii="Times New Roman" w:hAnsi="Times New Roman" w:cs="Times New Roman"/>
          <w:color w:val="000000" w:themeColor="text1"/>
          <w:sz w:val="24"/>
          <w:szCs w:val="24"/>
        </w:rPr>
        <w:t xml:space="preserve"> the machine in 2013, the financial flow would be affected adversely, which could affect the business operations of the company. The financial statement of the company could </w:t>
      </w:r>
      <w:r w:rsidRPr="001F615C">
        <w:rPr>
          <w:rFonts w:ascii="Times New Roman" w:hAnsi="Times New Roman" w:cs="Times New Roman"/>
          <w:color w:val="000000" w:themeColor="text1"/>
          <w:sz w:val="24"/>
          <w:szCs w:val="24"/>
        </w:rPr>
        <w:lastRenderedPageBreak/>
        <w:t>be altered, and the company would not have benefited from purchasing the equipment. The purchase of the equipment in 2013 would decrease the current assets while increasing the long-term assets. Short term assets are significant in maintaining the day to day activities of the company</w:t>
      </w:r>
      <w:r w:rsidR="00790B81" w:rsidRPr="001F615C">
        <w:rPr>
          <w:rFonts w:ascii="Times New Roman" w:hAnsi="Times New Roman" w:cs="Times New Roman"/>
          <w:color w:val="000000" w:themeColor="text1"/>
          <w:sz w:val="24"/>
          <w:szCs w:val="24"/>
        </w:rPr>
        <w:t xml:space="preserve"> (University of Phoenix, 2017)</w:t>
      </w:r>
      <w:r w:rsidRPr="001F615C">
        <w:rPr>
          <w:rFonts w:ascii="Times New Roman" w:hAnsi="Times New Roman" w:cs="Times New Roman"/>
          <w:color w:val="000000" w:themeColor="text1"/>
          <w:sz w:val="24"/>
          <w:szCs w:val="24"/>
        </w:rPr>
        <w:t xml:space="preserve">. </w:t>
      </w:r>
      <w:r w:rsidR="009C1C38" w:rsidRPr="001F615C">
        <w:rPr>
          <w:rFonts w:ascii="Times New Roman" w:hAnsi="Times New Roman" w:cs="Times New Roman"/>
          <w:color w:val="000000" w:themeColor="text1"/>
          <w:sz w:val="24"/>
          <w:szCs w:val="24"/>
        </w:rPr>
        <w:t xml:space="preserve">The differed tax liabilities of the company would increase, which could have led to increased long-term commitments and the </w:t>
      </w:r>
      <w:r w:rsidR="00E22675" w:rsidRPr="001F615C">
        <w:rPr>
          <w:rFonts w:ascii="Times New Roman" w:hAnsi="Times New Roman" w:cs="Times New Roman"/>
          <w:color w:val="000000" w:themeColor="text1"/>
          <w:sz w:val="24"/>
          <w:szCs w:val="24"/>
        </w:rPr>
        <w:t>ratio</w:t>
      </w:r>
      <w:r w:rsidR="009C1C38" w:rsidRPr="001F615C">
        <w:rPr>
          <w:rFonts w:ascii="Times New Roman" w:hAnsi="Times New Roman" w:cs="Times New Roman"/>
          <w:color w:val="000000" w:themeColor="text1"/>
          <w:sz w:val="24"/>
          <w:szCs w:val="24"/>
        </w:rPr>
        <w:t xml:space="preserve"> of debt to equity ratio. Also, the net income of the company could have affected adversely. The EPS of the company would face adverse impacts if the purchase were made in 2013. The EPS would reduce to $1.82, which is lower than the last year's report. Therefore, for the company to ensure that the financial income and statement of the company are upheld, it is better to wait until the next year.</w:t>
      </w:r>
    </w:p>
    <w:p w:rsidR="009C1C38" w:rsidRPr="001F615C" w:rsidRDefault="009F6481" w:rsidP="001F615C">
      <w:pPr>
        <w:shd w:val="clear" w:color="auto" w:fill="FFFFFF"/>
        <w:spacing w:after="0" w:line="480" w:lineRule="auto"/>
        <w:ind w:firstLine="851"/>
        <w:jc w:val="center"/>
        <w:rPr>
          <w:rFonts w:ascii="Times New Roman" w:hAnsi="Times New Roman" w:cs="Times New Roman"/>
          <w:b/>
          <w:color w:val="000000" w:themeColor="text1"/>
          <w:sz w:val="24"/>
          <w:szCs w:val="24"/>
        </w:rPr>
      </w:pPr>
      <w:r w:rsidRPr="001F615C">
        <w:rPr>
          <w:rFonts w:ascii="Times New Roman" w:hAnsi="Times New Roman" w:cs="Times New Roman"/>
          <w:b/>
          <w:color w:val="000000" w:themeColor="text1"/>
          <w:sz w:val="24"/>
          <w:szCs w:val="24"/>
        </w:rPr>
        <w:t>Determine the ethical considerations of this case.</w:t>
      </w:r>
    </w:p>
    <w:p w:rsidR="009C1C38" w:rsidRPr="001F615C" w:rsidRDefault="009F6481" w:rsidP="001F615C">
      <w:pPr>
        <w:spacing w:after="0" w:line="480" w:lineRule="auto"/>
        <w:ind w:firstLine="851"/>
        <w:rPr>
          <w:rFonts w:ascii="Times New Roman" w:hAnsi="Times New Roman" w:cs="Times New Roman"/>
          <w:color w:val="000000" w:themeColor="text1"/>
          <w:sz w:val="24"/>
          <w:szCs w:val="24"/>
        </w:rPr>
      </w:pPr>
      <w:r w:rsidRPr="001F615C">
        <w:rPr>
          <w:rFonts w:ascii="Times New Roman" w:hAnsi="Times New Roman" w:cs="Times New Roman"/>
          <w:color w:val="000000" w:themeColor="text1"/>
          <w:sz w:val="24"/>
          <w:szCs w:val="24"/>
        </w:rPr>
        <w:t>In Whit</w:t>
      </w:r>
      <w:r w:rsidR="00790B81" w:rsidRPr="001F615C">
        <w:rPr>
          <w:rFonts w:ascii="Times New Roman" w:hAnsi="Times New Roman" w:cs="Times New Roman"/>
          <w:color w:val="000000" w:themeColor="text1"/>
          <w:sz w:val="24"/>
          <w:szCs w:val="24"/>
        </w:rPr>
        <w:t>l</w:t>
      </w:r>
      <w:r w:rsidRPr="001F615C">
        <w:rPr>
          <w:rFonts w:ascii="Times New Roman" w:hAnsi="Times New Roman" w:cs="Times New Roman"/>
          <w:color w:val="000000" w:themeColor="text1"/>
          <w:sz w:val="24"/>
          <w:szCs w:val="24"/>
        </w:rPr>
        <w:t xml:space="preserve">ey </w:t>
      </w:r>
      <w:r w:rsidR="00F86CF7" w:rsidRPr="001F615C">
        <w:rPr>
          <w:rFonts w:ascii="Times New Roman" w:hAnsi="Times New Roman" w:cs="Times New Roman"/>
          <w:color w:val="000000" w:themeColor="text1"/>
          <w:sz w:val="24"/>
          <w:szCs w:val="24"/>
        </w:rPr>
        <w:t>Company</w:t>
      </w:r>
      <w:r w:rsidRPr="001F615C">
        <w:rPr>
          <w:rFonts w:ascii="Times New Roman" w:hAnsi="Times New Roman" w:cs="Times New Roman"/>
          <w:color w:val="000000" w:themeColor="text1"/>
          <w:sz w:val="24"/>
          <w:szCs w:val="24"/>
        </w:rPr>
        <w:t>, there exist no ethical considerations to look into. The purchase of the equipment is a good investment for the company to ensure its business performance. The company is just trying to make decisions about the best time when it can purchase equipment based on income tax expenses. If the company were evading tax or trying to avoid payment of additional income tax, the ethical consideration would be involved in the case</w:t>
      </w:r>
      <w:r w:rsidR="00790B81" w:rsidRPr="001F615C">
        <w:rPr>
          <w:rFonts w:ascii="Times New Roman" w:hAnsi="Times New Roman" w:cs="Times New Roman"/>
          <w:color w:val="000000" w:themeColor="text1"/>
          <w:sz w:val="24"/>
          <w:szCs w:val="24"/>
        </w:rPr>
        <w:t xml:space="preserve"> (</w:t>
      </w:r>
      <w:r w:rsidR="00790B81" w:rsidRPr="001F615C">
        <w:rPr>
          <w:rFonts w:ascii="Times New Roman" w:hAnsi="Times New Roman" w:cs="Times New Roman"/>
          <w:color w:val="000000" w:themeColor="text1"/>
          <w:sz w:val="24"/>
          <w:szCs w:val="24"/>
          <w:shd w:val="clear" w:color="auto" w:fill="FFFFFF"/>
        </w:rPr>
        <w:t>Hernandez, n.d.)</w:t>
      </w:r>
      <w:r w:rsidRPr="001F615C">
        <w:rPr>
          <w:rFonts w:ascii="Times New Roman" w:hAnsi="Times New Roman" w:cs="Times New Roman"/>
          <w:color w:val="000000" w:themeColor="text1"/>
          <w:sz w:val="24"/>
          <w:szCs w:val="24"/>
        </w:rPr>
        <w:t>. The company has not yet purchased the equipment, and the calculations are theoretical which do not raise ethical issues.</w:t>
      </w:r>
    </w:p>
    <w:p w:rsidR="001F615C" w:rsidRDefault="001F615C" w:rsidP="001F615C">
      <w:pPr>
        <w:spacing w:after="0" w:line="480" w:lineRule="auto"/>
        <w:ind w:firstLine="851"/>
        <w:rPr>
          <w:rFonts w:ascii="Times New Roman" w:hAnsi="Times New Roman" w:cs="Times New Roman"/>
          <w:color w:val="000000" w:themeColor="text1"/>
          <w:sz w:val="24"/>
          <w:szCs w:val="24"/>
        </w:rPr>
      </w:pPr>
    </w:p>
    <w:p w:rsidR="001F615C" w:rsidRDefault="001F615C" w:rsidP="001F615C">
      <w:pPr>
        <w:spacing w:after="0" w:line="480" w:lineRule="auto"/>
        <w:ind w:firstLine="851"/>
        <w:rPr>
          <w:rFonts w:ascii="Times New Roman" w:hAnsi="Times New Roman" w:cs="Times New Roman"/>
          <w:color w:val="000000" w:themeColor="text1"/>
          <w:sz w:val="24"/>
          <w:szCs w:val="24"/>
        </w:rPr>
      </w:pPr>
    </w:p>
    <w:p w:rsidR="001F615C" w:rsidRDefault="001F615C" w:rsidP="001F615C">
      <w:pPr>
        <w:spacing w:after="0" w:line="480" w:lineRule="auto"/>
        <w:ind w:firstLine="851"/>
        <w:rPr>
          <w:rFonts w:ascii="Times New Roman" w:hAnsi="Times New Roman" w:cs="Times New Roman"/>
          <w:color w:val="000000" w:themeColor="text1"/>
          <w:sz w:val="24"/>
          <w:szCs w:val="24"/>
        </w:rPr>
      </w:pPr>
    </w:p>
    <w:p w:rsidR="001F615C" w:rsidRDefault="001F615C" w:rsidP="001F615C">
      <w:pPr>
        <w:spacing w:after="0" w:line="480" w:lineRule="auto"/>
        <w:ind w:firstLine="851"/>
        <w:rPr>
          <w:rFonts w:ascii="Times New Roman" w:hAnsi="Times New Roman" w:cs="Times New Roman"/>
          <w:color w:val="000000" w:themeColor="text1"/>
          <w:sz w:val="24"/>
          <w:szCs w:val="24"/>
        </w:rPr>
      </w:pPr>
    </w:p>
    <w:p w:rsidR="001F615C" w:rsidRDefault="001F615C" w:rsidP="001F615C">
      <w:pPr>
        <w:spacing w:after="0" w:line="480" w:lineRule="auto"/>
        <w:ind w:firstLine="851"/>
        <w:rPr>
          <w:rFonts w:ascii="Times New Roman" w:hAnsi="Times New Roman" w:cs="Times New Roman"/>
          <w:color w:val="000000" w:themeColor="text1"/>
          <w:sz w:val="24"/>
          <w:szCs w:val="24"/>
        </w:rPr>
      </w:pPr>
    </w:p>
    <w:p w:rsidR="001F615C" w:rsidRDefault="001F615C" w:rsidP="001F615C">
      <w:pPr>
        <w:spacing w:after="0" w:line="480" w:lineRule="auto"/>
        <w:ind w:firstLine="851"/>
        <w:rPr>
          <w:rFonts w:ascii="Times New Roman" w:hAnsi="Times New Roman" w:cs="Times New Roman"/>
          <w:color w:val="000000" w:themeColor="text1"/>
          <w:sz w:val="24"/>
          <w:szCs w:val="24"/>
        </w:rPr>
      </w:pPr>
    </w:p>
    <w:p w:rsidR="001F615C" w:rsidRDefault="001F615C" w:rsidP="001F615C">
      <w:pPr>
        <w:spacing w:after="0" w:line="480" w:lineRule="auto"/>
        <w:ind w:firstLine="851"/>
        <w:rPr>
          <w:rFonts w:ascii="Times New Roman" w:hAnsi="Times New Roman" w:cs="Times New Roman"/>
          <w:color w:val="000000" w:themeColor="text1"/>
          <w:sz w:val="24"/>
          <w:szCs w:val="24"/>
        </w:rPr>
      </w:pPr>
    </w:p>
    <w:p w:rsidR="001F615C" w:rsidRPr="001F615C" w:rsidRDefault="009F6481" w:rsidP="001F615C">
      <w:pPr>
        <w:spacing w:after="0" w:line="480" w:lineRule="auto"/>
        <w:ind w:firstLine="851"/>
        <w:jc w:val="center"/>
        <w:rPr>
          <w:rFonts w:ascii="Times New Roman" w:hAnsi="Times New Roman" w:cs="Times New Roman"/>
          <w:color w:val="000000" w:themeColor="text1"/>
          <w:sz w:val="24"/>
          <w:szCs w:val="24"/>
        </w:rPr>
      </w:pPr>
      <w:r w:rsidRPr="001F615C">
        <w:rPr>
          <w:rFonts w:ascii="Times New Roman" w:hAnsi="Times New Roman" w:cs="Times New Roman"/>
          <w:color w:val="000000" w:themeColor="text1"/>
          <w:sz w:val="24"/>
          <w:szCs w:val="24"/>
        </w:rPr>
        <w:lastRenderedPageBreak/>
        <w:t>References</w:t>
      </w:r>
    </w:p>
    <w:p w:rsidR="001F615C" w:rsidRPr="001F615C" w:rsidRDefault="009F6481" w:rsidP="001F615C">
      <w:pPr>
        <w:spacing w:after="0" w:line="480" w:lineRule="auto"/>
        <w:ind w:left="851" w:hanging="851"/>
        <w:rPr>
          <w:rFonts w:ascii="Times New Roman" w:hAnsi="Times New Roman" w:cs="Times New Roman"/>
          <w:color w:val="000000" w:themeColor="text1"/>
          <w:sz w:val="24"/>
          <w:szCs w:val="24"/>
          <w:shd w:val="clear" w:color="auto" w:fill="FFFFFF"/>
        </w:rPr>
      </w:pPr>
      <w:r w:rsidRPr="001F615C">
        <w:rPr>
          <w:rFonts w:ascii="Times New Roman" w:hAnsi="Times New Roman" w:cs="Times New Roman"/>
          <w:color w:val="000000" w:themeColor="text1"/>
          <w:sz w:val="24"/>
          <w:szCs w:val="24"/>
          <w:shd w:val="clear" w:color="auto" w:fill="FFFFFF"/>
        </w:rPr>
        <w:t>Hernandez, S. (n.d.). </w:t>
      </w:r>
      <w:r w:rsidRPr="001F615C">
        <w:rPr>
          <w:rStyle w:val="Emphasis"/>
          <w:rFonts w:ascii="Times New Roman" w:hAnsi="Times New Roman" w:cs="Times New Roman"/>
          <w:color w:val="000000" w:themeColor="text1"/>
          <w:sz w:val="24"/>
          <w:szCs w:val="24"/>
          <w:shd w:val="clear" w:color="auto" w:fill="FFFFFF"/>
        </w:rPr>
        <w:t>Advanced Topics in Accounting Research</w:t>
      </w:r>
      <w:r w:rsidRPr="001F615C">
        <w:rPr>
          <w:rFonts w:ascii="Times New Roman" w:hAnsi="Times New Roman" w:cs="Times New Roman"/>
          <w:color w:val="000000" w:themeColor="text1"/>
          <w:sz w:val="24"/>
          <w:szCs w:val="24"/>
          <w:shd w:val="clear" w:color="auto" w:fill="FFFFFF"/>
        </w:rPr>
        <w:t xml:space="preserve">. Retrieved from </w:t>
      </w:r>
      <w:hyperlink r:id="rId6" w:history="1">
        <w:r w:rsidRPr="001F615C">
          <w:rPr>
            <w:rStyle w:val="Hyperlink"/>
            <w:rFonts w:ascii="Times New Roman" w:hAnsi="Times New Roman" w:cs="Times New Roman"/>
            <w:color w:val="000000" w:themeColor="text1"/>
            <w:sz w:val="24"/>
            <w:szCs w:val="24"/>
            <w:u w:val="none"/>
            <w:shd w:val="clear" w:color="auto" w:fill="FFFFFF"/>
          </w:rPr>
          <w:t>https://phoenix.vitalsource.com/books/1260144933/epubcfi/6/28[;vnd.vst.idref=body014]!/4/2[page_330]@0:0</w:t>
        </w:r>
      </w:hyperlink>
      <w:r w:rsidRPr="001F615C">
        <w:rPr>
          <w:rFonts w:ascii="Times New Roman" w:hAnsi="Times New Roman" w:cs="Times New Roman"/>
          <w:color w:val="000000" w:themeColor="text1"/>
          <w:sz w:val="24"/>
          <w:szCs w:val="24"/>
          <w:shd w:val="clear" w:color="auto" w:fill="FFFFFF"/>
        </w:rPr>
        <w:t>.</w:t>
      </w:r>
    </w:p>
    <w:p w:rsidR="001F615C" w:rsidRPr="001F615C" w:rsidRDefault="009F6481" w:rsidP="001F615C">
      <w:pPr>
        <w:spacing w:after="0" w:line="480" w:lineRule="auto"/>
        <w:ind w:left="851" w:hanging="851"/>
        <w:rPr>
          <w:rFonts w:ascii="Times New Roman" w:hAnsi="Times New Roman" w:cs="Times New Roman"/>
          <w:color w:val="000000" w:themeColor="text1"/>
          <w:sz w:val="24"/>
          <w:szCs w:val="24"/>
        </w:rPr>
      </w:pPr>
      <w:r w:rsidRPr="001F615C">
        <w:rPr>
          <w:rFonts w:ascii="Times New Roman" w:hAnsi="Times New Roman" w:cs="Times New Roman"/>
          <w:color w:val="000000" w:themeColor="text1"/>
          <w:sz w:val="24"/>
          <w:szCs w:val="24"/>
        </w:rPr>
        <w:t xml:space="preserve">The University of Phoenix. (2017). Income Tax Implication of Capital Investment Decisions. </w:t>
      </w:r>
      <w:r w:rsidRPr="001F615C">
        <w:rPr>
          <w:rFonts w:ascii="Times New Roman" w:hAnsi="Times New Roman" w:cs="Times New Roman"/>
          <w:color w:val="000000" w:themeColor="text1"/>
          <w:sz w:val="24"/>
          <w:szCs w:val="24"/>
        </w:rPr>
        <w:tab/>
        <w:t>Retrieved from University of Phoenix, ACC497 website</w:t>
      </w:r>
    </w:p>
    <w:p w:rsidR="001F615C" w:rsidRPr="001F615C" w:rsidRDefault="009F6481" w:rsidP="001F615C">
      <w:pPr>
        <w:spacing w:after="0" w:line="480" w:lineRule="auto"/>
        <w:ind w:left="851" w:hanging="851"/>
        <w:rPr>
          <w:rFonts w:ascii="Times New Roman" w:hAnsi="Times New Roman" w:cs="Times New Roman"/>
          <w:color w:val="000000" w:themeColor="text1"/>
          <w:sz w:val="24"/>
          <w:szCs w:val="24"/>
          <w:shd w:val="clear" w:color="auto" w:fill="FFFFFF"/>
        </w:rPr>
      </w:pPr>
      <w:r w:rsidRPr="001F615C">
        <w:rPr>
          <w:rFonts w:ascii="Times New Roman" w:hAnsi="Times New Roman" w:cs="Times New Roman"/>
          <w:color w:val="000000" w:themeColor="text1"/>
          <w:sz w:val="24"/>
          <w:szCs w:val="24"/>
          <w:shd w:val="clear" w:color="auto" w:fill="FFFFFF"/>
        </w:rPr>
        <w:t>Whitley Corporation. (2020). Retrieved 26 June 2020, from https://www.whiteley.com.au/</w:t>
      </w:r>
    </w:p>
    <w:sectPr w:rsidR="001F615C" w:rsidRPr="001F615C" w:rsidSect="00790B8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4D65" w:rsidRDefault="00CB4D65">
      <w:pPr>
        <w:spacing w:after="0" w:line="240" w:lineRule="auto"/>
      </w:pPr>
      <w:r>
        <w:separator/>
      </w:r>
    </w:p>
  </w:endnote>
  <w:endnote w:type="continuationSeparator" w:id="1">
    <w:p w:rsidR="00CB4D65" w:rsidRDefault="00CB4D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4D65" w:rsidRDefault="00CB4D65">
      <w:pPr>
        <w:spacing w:after="0" w:line="240" w:lineRule="auto"/>
      </w:pPr>
      <w:r>
        <w:separator/>
      </w:r>
    </w:p>
  </w:footnote>
  <w:footnote w:type="continuationSeparator" w:id="1">
    <w:p w:rsidR="00CB4D65" w:rsidRDefault="00CB4D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B81" w:rsidRDefault="009F6481" w:rsidP="00790B81">
    <w:pPr>
      <w:pStyle w:val="Header"/>
    </w:pPr>
    <w:r w:rsidRPr="00790B81">
      <w:rPr>
        <w:rFonts w:ascii="Times New Roman" w:hAnsi="Times New Roman" w:cs="Times New Roman"/>
        <w:sz w:val="24"/>
        <w:szCs w:val="24"/>
      </w:rPr>
      <w:t>INCOME TAX EXPENSES EFFECTS ON PURCHASE DECISIONS</w:t>
    </w:r>
    <w:sdt>
      <w:sdtPr>
        <w:rPr>
          <w:rFonts w:ascii="Times New Roman" w:hAnsi="Times New Roman" w:cs="Times New Roman"/>
          <w:sz w:val="24"/>
          <w:szCs w:val="24"/>
        </w:rPr>
        <w:id w:val="276291733"/>
        <w:docPartObj>
          <w:docPartGallery w:val="Page Numbers (Top of Page)"/>
          <w:docPartUnique/>
        </w:docPartObj>
      </w:sdtPr>
      <w:sdtEndPr>
        <w:rPr>
          <w:noProof/>
        </w:rPr>
      </w:sdtEndPr>
      <w:sdtContent>
        <w:r w:rsidR="00E86577">
          <w:rPr>
            <w:rFonts w:ascii="Times New Roman" w:hAnsi="Times New Roman" w:cs="Times New Roman"/>
            <w:sz w:val="24"/>
            <w:szCs w:val="24"/>
          </w:rPr>
          <w:t xml:space="preserve">                                  </w:t>
        </w:r>
        <w:r w:rsidR="00814F99" w:rsidRPr="00790B81">
          <w:rPr>
            <w:rFonts w:ascii="Times New Roman" w:hAnsi="Times New Roman" w:cs="Times New Roman"/>
            <w:sz w:val="24"/>
            <w:szCs w:val="24"/>
          </w:rPr>
          <w:fldChar w:fldCharType="begin"/>
        </w:r>
        <w:r w:rsidRPr="00790B81">
          <w:rPr>
            <w:rFonts w:ascii="Times New Roman" w:hAnsi="Times New Roman" w:cs="Times New Roman"/>
            <w:sz w:val="24"/>
            <w:szCs w:val="24"/>
          </w:rPr>
          <w:instrText xml:space="preserve"> PAGE   \* MERGEFORMAT </w:instrText>
        </w:r>
        <w:r w:rsidR="00814F99" w:rsidRPr="00790B81">
          <w:rPr>
            <w:rFonts w:ascii="Times New Roman" w:hAnsi="Times New Roman" w:cs="Times New Roman"/>
            <w:sz w:val="24"/>
            <w:szCs w:val="24"/>
          </w:rPr>
          <w:fldChar w:fldCharType="separate"/>
        </w:r>
        <w:r w:rsidR="00F86CF7">
          <w:rPr>
            <w:rFonts w:ascii="Times New Roman" w:hAnsi="Times New Roman" w:cs="Times New Roman"/>
            <w:noProof/>
            <w:sz w:val="24"/>
            <w:szCs w:val="24"/>
          </w:rPr>
          <w:t>4</w:t>
        </w:r>
        <w:r w:rsidR="00814F99" w:rsidRPr="00790B81">
          <w:rPr>
            <w:rFonts w:ascii="Times New Roman" w:hAnsi="Times New Roman" w:cs="Times New Roman"/>
            <w:noProof/>
            <w:sz w:val="24"/>
            <w:szCs w:val="24"/>
          </w:rPr>
          <w:fldChar w:fldCharType="end"/>
        </w:r>
      </w:sdtContent>
    </w:sdt>
  </w:p>
  <w:p w:rsidR="00790B81" w:rsidRDefault="00790B8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B81" w:rsidRPr="00790B81" w:rsidRDefault="009F6481" w:rsidP="00790B81">
    <w:pPr>
      <w:pStyle w:val="Header"/>
      <w:rPr>
        <w:rFonts w:ascii="Times New Roman" w:hAnsi="Times New Roman" w:cs="Times New Roman"/>
        <w:sz w:val="24"/>
        <w:szCs w:val="24"/>
      </w:rPr>
    </w:pPr>
    <w:r w:rsidRPr="00790B81">
      <w:rPr>
        <w:rFonts w:ascii="Times New Roman" w:hAnsi="Times New Roman" w:cs="Times New Roman"/>
        <w:sz w:val="24"/>
        <w:szCs w:val="24"/>
      </w:rPr>
      <w:t>Running head: INCOME TAX EXPENSES EFFECTS ON PURCHASE DECISIONS</w:t>
    </w:r>
    <w:r w:rsidR="00E86577">
      <w:rPr>
        <w:rFonts w:ascii="Times New Roman" w:hAnsi="Times New Roman" w:cs="Times New Roman"/>
        <w:sz w:val="24"/>
        <w:szCs w:val="24"/>
      </w:rPr>
      <w:t xml:space="preserve">       </w:t>
    </w:r>
    <w:sdt>
      <w:sdtPr>
        <w:rPr>
          <w:rFonts w:ascii="Times New Roman" w:hAnsi="Times New Roman" w:cs="Times New Roman"/>
          <w:sz w:val="24"/>
          <w:szCs w:val="24"/>
        </w:rPr>
        <w:id w:val="-1098791924"/>
        <w:docPartObj>
          <w:docPartGallery w:val="Page Numbers (Top of Page)"/>
          <w:docPartUnique/>
        </w:docPartObj>
      </w:sdtPr>
      <w:sdtEndPr>
        <w:rPr>
          <w:noProof/>
        </w:rPr>
      </w:sdtEndPr>
      <w:sdtContent>
        <w:r w:rsidR="00814F99" w:rsidRPr="00790B81">
          <w:rPr>
            <w:rFonts w:ascii="Times New Roman" w:hAnsi="Times New Roman" w:cs="Times New Roman"/>
            <w:sz w:val="24"/>
            <w:szCs w:val="24"/>
          </w:rPr>
          <w:fldChar w:fldCharType="begin"/>
        </w:r>
        <w:r w:rsidRPr="00790B81">
          <w:rPr>
            <w:rFonts w:ascii="Times New Roman" w:hAnsi="Times New Roman" w:cs="Times New Roman"/>
            <w:sz w:val="24"/>
            <w:szCs w:val="24"/>
          </w:rPr>
          <w:instrText xml:space="preserve"> PAGE   \* MERGEFORMAT </w:instrText>
        </w:r>
        <w:r w:rsidR="00814F99" w:rsidRPr="00790B81">
          <w:rPr>
            <w:rFonts w:ascii="Times New Roman" w:hAnsi="Times New Roman" w:cs="Times New Roman"/>
            <w:sz w:val="24"/>
            <w:szCs w:val="24"/>
          </w:rPr>
          <w:fldChar w:fldCharType="separate"/>
        </w:r>
        <w:r w:rsidR="00F86CF7">
          <w:rPr>
            <w:rFonts w:ascii="Times New Roman" w:hAnsi="Times New Roman" w:cs="Times New Roman"/>
            <w:noProof/>
            <w:sz w:val="24"/>
            <w:szCs w:val="24"/>
          </w:rPr>
          <w:t>1</w:t>
        </w:r>
        <w:r w:rsidR="00814F99" w:rsidRPr="00790B81">
          <w:rPr>
            <w:rFonts w:ascii="Times New Roman" w:hAnsi="Times New Roman" w:cs="Times New Roman"/>
            <w:noProof/>
            <w:sz w:val="24"/>
            <w:szCs w:val="24"/>
          </w:rPr>
          <w:fldChar w:fldCharType="end"/>
        </w:r>
      </w:sdtContent>
    </w:sdt>
  </w:p>
  <w:p w:rsidR="00790B81" w:rsidRDefault="00790B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czMre0MDE0NjAzNTdV0lEKTi0uzszPAykwqgUAA6Gg/CwAAAA="/>
  </w:docVars>
  <w:rsids>
    <w:rsidRoot w:val="002B424E"/>
    <w:rsid w:val="00123E52"/>
    <w:rsid w:val="0016355C"/>
    <w:rsid w:val="001F615C"/>
    <w:rsid w:val="002B014F"/>
    <w:rsid w:val="002B424E"/>
    <w:rsid w:val="003B3AFC"/>
    <w:rsid w:val="004519E0"/>
    <w:rsid w:val="00615AFA"/>
    <w:rsid w:val="00790B81"/>
    <w:rsid w:val="00814F99"/>
    <w:rsid w:val="009C1C38"/>
    <w:rsid w:val="009F6481"/>
    <w:rsid w:val="00A373B1"/>
    <w:rsid w:val="00A61329"/>
    <w:rsid w:val="00B50A72"/>
    <w:rsid w:val="00CB4D65"/>
    <w:rsid w:val="00E22675"/>
    <w:rsid w:val="00E86577"/>
    <w:rsid w:val="00F86C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5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790B81"/>
    <w:rPr>
      <w:color w:val="0000FF"/>
      <w:u w:val="single"/>
    </w:rPr>
  </w:style>
  <w:style w:type="character" w:styleId="Emphasis">
    <w:name w:val="Emphasis"/>
    <w:basedOn w:val="DefaultParagraphFont"/>
    <w:uiPriority w:val="20"/>
    <w:qFormat/>
    <w:rsid w:val="00790B81"/>
    <w:rPr>
      <w:i/>
      <w:iCs/>
    </w:rPr>
  </w:style>
  <w:style w:type="paragraph" w:styleId="Header">
    <w:name w:val="header"/>
    <w:basedOn w:val="Normal"/>
    <w:link w:val="HeaderChar"/>
    <w:uiPriority w:val="99"/>
    <w:unhideWhenUsed/>
    <w:rsid w:val="00790B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0B81"/>
  </w:style>
  <w:style w:type="paragraph" w:styleId="Footer">
    <w:name w:val="footer"/>
    <w:basedOn w:val="Normal"/>
    <w:link w:val="FooterChar"/>
    <w:uiPriority w:val="99"/>
    <w:unhideWhenUsed/>
    <w:rsid w:val="00790B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0B8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oenix.vitalsource.com/books/1260144933/epubcfi/6/28%5b;vnd.vst.idref=body014%5d!/4/2%5bpage_330%5d@0: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2020-06-26T11:05:00Z</dcterms:created>
  <dcterms:modified xsi:type="dcterms:W3CDTF">2020-06-26T11:05:00Z</dcterms:modified>
</cp:coreProperties>
</file>